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EEA" w:rsidRDefault="000F7EEA" w:rsidP="000F7EEA">
      <w:pPr>
        <w:pStyle w:val="1"/>
        <w:ind w:firstLine="643"/>
      </w:pPr>
      <w:r>
        <w:rPr>
          <w:rFonts w:hint="eastAsia"/>
        </w:rPr>
        <w:t>科学的眼睛——飞秒激光泵浦探测</w:t>
      </w:r>
    </w:p>
    <w:p w:rsidR="000F7EEA" w:rsidRPr="000F7EEA" w:rsidRDefault="000F7EEA" w:rsidP="000F7EEA">
      <w:pPr>
        <w:spacing w:afterLines="50" w:after="156"/>
        <w:ind w:firstLine="482"/>
        <w:jc w:val="center"/>
        <w:rPr>
          <w:b/>
        </w:rPr>
      </w:pPr>
      <w:r w:rsidRPr="000F7EEA">
        <w:rPr>
          <w:rFonts w:hint="eastAsia"/>
          <w:b/>
        </w:rPr>
        <w:t>北京理工大学</w:t>
      </w:r>
      <w:r w:rsidRPr="000F7EEA">
        <w:rPr>
          <w:rFonts w:hint="eastAsia"/>
          <w:b/>
        </w:rPr>
        <w:t xml:space="preserve"> </w:t>
      </w:r>
      <w:r w:rsidRPr="000F7EEA">
        <w:rPr>
          <w:rFonts w:hint="eastAsia"/>
          <w:b/>
        </w:rPr>
        <w:t>王飞</w:t>
      </w:r>
      <w:proofErr w:type="gramStart"/>
      <w:r w:rsidRPr="000F7EEA">
        <w:rPr>
          <w:rFonts w:hint="eastAsia"/>
          <w:b/>
        </w:rPr>
        <w:t>飞</w:t>
      </w:r>
      <w:proofErr w:type="gramEnd"/>
    </w:p>
    <w:p w:rsidR="000F7EEA" w:rsidRDefault="000F7EEA" w:rsidP="007F2FB7">
      <w:pPr>
        <w:ind w:firstLine="480"/>
      </w:pPr>
      <w:r>
        <w:rPr>
          <w:rFonts w:hint="eastAsia"/>
        </w:rPr>
        <w:t>众所周知，飞秒激光对于激光加工来说是一个新兴的、前沿性的技术，观测其加工过程以探究飞秒激光和物质之间的相互作用机理尤为重要。由于其相互作用过程主要发生在飞秒到纳秒时间尺度，所以如果采用普通拍摄技术，其曝光时间远远不能达到实验需求，而飞秒激光凭借其短脉宽恰能充当光快门，且时间分辨率可达到十几飞秒。对于飞秒激光与材料相互作用不同阶段的实验观测目前有多种观测方法，我们组主要应用的是飞秒激光泵浦—探测（</w:t>
      </w:r>
      <w:r>
        <w:rPr>
          <w:rFonts w:hint="eastAsia"/>
        </w:rPr>
        <w:t>pump-probe</w:t>
      </w:r>
      <w:r>
        <w:rPr>
          <w:rFonts w:hint="eastAsia"/>
        </w:rPr>
        <w:t>）技术。</w:t>
      </w:r>
    </w:p>
    <w:p w:rsidR="004F150F" w:rsidRDefault="000F7EEA" w:rsidP="000F7EEA">
      <w:pPr>
        <w:ind w:firstLine="480"/>
      </w:pPr>
      <w:r>
        <w:rPr>
          <w:rFonts w:hint="eastAsia"/>
        </w:rPr>
        <w:t>泵浦探测技术的基本思想是将一束飞秒激光通过</w:t>
      </w:r>
      <w:proofErr w:type="gramStart"/>
      <w:r>
        <w:rPr>
          <w:rFonts w:hint="eastAsia"/>
        </w:rPr>
        <w:t>分束镜分为</w:t>
      </w:r>
      <w:proofErr w:type="gramEnd"/>
      <w:r>
        <w:rPr>
          <w:rFonts w:hint="eastAsia"/>
        </w:rPr>
        <w:t>泵浦和探测激光：泵浦</w:t>
      </w:r>
      <w:proofErr w:type="gramStart"/>
      <w:r>
        <w:rPr>
          <w:rFonts w:hint="eastAsia"/>
        </w:rPr>
        <w:t>光用于</w:t>
      </w:r>
      <w:proofErr w:type="gramEnd"/>
      <w:r>
        <w:rPr>
          <w:rFonts w:hint="eastAsia"/>
        </w:rPr>
        <w:t>激发</w:t>
      </w:r>
      <w:r>
        <w:rPr>
          <w:rFonts w:hint="eastAsia"/>
        </w:rPr>
        <w:t>/</w:t>
      </w:r>
      <w:r>
        <w:rPr>
          <w:rFonts w:hint="eastAsia"/>
        </w:rPr>
        <w:t>烧蚀材料；探测光经过延时</w:t>
      </w:r>
      <w:proofErr w:type="gramStart"/>
      <w:r>
        <w:rPr>
          <w:rFonts w:hint="eastAsia"/>
        </w:rPr>
        <w:t>平移台</w:t>
      </w:r>
      <w:proofErr w:type="gramEnd"/>
      <w:r>
        <w:rPr>
          <w:rFonts w:hint="eastAsia"/>
        </w:rPr>
        <w:t>的一定延时后对辐照加工区域进行观测，其原理简图和实物图如图</w:t>
      </w:r>
      <w:r>
        <w:rPr>
          <w:rFonts w:hint="eastAsia"/>
        </w:rPr>
        <w:t>1</w:t>
      </w:r>
      <w:r>
        <w:rPr>
          <w:rFonts w:hint="eastAsia"/>
        </w:rPr>
        <w:t>和图</w:t>
      </w:r>
      <w:r>
        <w:rPr>
          <w:rFonts w:hint="eastAsia"/>
        </w:rPr>
        <w:t>2</w:t>
      </w:r>
      <w:r>
        <w:rPr>
          <w:rFonts w:hint="eastAsia"/>
        </w:rPr>
        <w:t>所示</w:t>
      </w:r>
      <w:r w:rsidR="00557583">
        <w:rPr>
          <w:rFonts w:hint="eastAsia"/>
        </w:rPr>
        <w:t>，图</w:t>
      </w:r>
      <w:r w:rsidR="00557583">
        <w:rPr>
          <w:rFonts w:hint="eastAsia"/>
        </w:rPr>
        <w:t>2</w:t>
      </w:r>
      <w:r w:rsidR="00557583">
        <w:rPr>
          <w:rFonts w:hint="eastAsia"/>
        </w:rPr>
        <w:t>中</w:t>
      </w:r>
      <w:r w:rsidR="00557583">
        <w:rPr>
          <w:rFonts w:hint="eastAsia"/>
        </w:rPr>
        <w:t>a</w:t>
      </w:r>
      <w:r w:rsidR="00557583">
        <w:rPr>
          <w:rFonts w:hint="eastAsia"/>
        </w:rPr>
        <w:t>为探测光，</w:t>
      </w:r>
      <w:r w:rsidR="00557583">
        <w:rPr>
          <w:rFonts w:hint="eastAsia"/>
        </w:rPr>
        <w:t>b</w:t>
      </w:r>
      <w:r w:rsidR="00557583">
        <w:rPr>
          <w:rFonts w:hint="eastAsia"/>
        </w:rPr>
        <w:t>为泵浦光，黄色方框中为双脉冲装置</w:t>
      </w:r>
      <w:r>
        <w:rPr>
          <w:rFonts w:hint="eastAsia"/>
        </w:rPr>
        <w:t>。探测光的时间分辨率由飞秒激光脉宽和</w:t>
      </w:r>
      <w:proofErr w:type="gramStart"/>
      <w:r>
        <w:rPr>
          <w:rFonts w:hint="eastAsia"/>
        </w:rPr>
        <w:t>平移台精度</w:t>
      </w:r>
      <w:proofErr w:type="gramEnd"/>
      <w:r>
        <w:rPr>
          <w:rFonts w:hint="eastAsia"/>
        </w:rPr>
        <w:t>决定：脉宽决定其曝光时间，</w:t>
      </w:r>
      <w:proofErr w:type="gramStart"/>
      <w:r>
        <w:rPr>
          <w:rFonts w:hint="eastAsia"/>
        </w:rPr>
        <w:t>平移台精度</w:t>
      </w:r>
      <w:proofErr w:type="gramEnd"/>
      <w:r>
        <w:rPr>
          <w:rFonts w:hint="eastAsia"/>
        </w:rPr>
        <w:t>决定其延时精度。现有的</w:t>
      </w:r>
      <w:proofErr w:type="gramStart"/>
      <w:r>
        <w:rPr>
          <w:rFonts w:hint="eastAsia"/>
        </w:rPr>
        <w:t>平移台精度</w:t>
      </w:r>
      <w:proofErr w:type="gramEnd"/>
      <w:r>
        <w:rPr>
          <w:rFonts w:hint="eastAsia"/>
        </w:rPr>
        <w:t>可达到</w:t>
      </w:r>
      <w:r>
        <w:rPr>
          <w:rFonts w:hint="eastAsia"/>
        </w:rPr>
        <w:t>1nm</w:t>
      </w:r>
      <w:r>
        <w:rPr>
          <w:rFonts w:hint="eastAsia"/>
        </w:rPr>
        <w:t>（对应于阿秒时间延时），探测激光脉宽可以达到飞秒量级，因而飞秒激光被广泛应用于超快过程观测。收集到一系列不同延时下的材料瞬态响应图像后，就可以获得激光与材料相互作用的完整动态演化规律。</w:t>
      </w:r>
    </w:p>
    <w:p w:rsidR="000F7EEA" w:rsidRDefault="000F7EEA" w:rsidP="000F7EEA">
      <w:pPr>
        <w:ind w:firstLine="480"/>
        <w:jc w:val="center"/>
      </w:pPr>
      <w:r>
        <w:rPr>
          <w:noProof/>
        </w:rPr>
        <w:drawing>
          <wp:anchor distT="0" distB="0" distL="114300" distR="114300" simplePos="0" relativeHeight="251659264" behindDoc="0" locked="0" layoutInCell="1" allowOverlap="1" wp14:anchorId="041D563A" wp14:editId="748198E1">
            <wp:simplePos x="0" y="0"/>
            <wp:positionH relativeFrom="column">
              <wp:posOffset>304800</wp:posOffset>
            </wp:positionH>
            <wp:positionV relativeFrom="paragraph">
              <wp:posOffset>180975</wp:posOffset>
            </wp:positionV>
            <wp:extent cx="4895215" cy="3011805"/>
            <wp:effectExtent l="0" t="0" r="63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215" cy="301180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图</w:t>
      </w:r>
      <w:r>
        <w:rPr>
          <w:rFonts w:hint="eastAsia"/>
        </w:rPr>
        <w:t xml:space="preserve">1 </w:t>
      </w:r>
      <w:r>
        <w:rPr>
          <w:rFonts w:hint="eastAsia"/>
        </w:rPr>
        <w:t>飞秒激光泵浦—探测系统简图</w:t>
      </w:r>
    </w:p>
    <w:p w:rsidR="000F7EEA" w:rsidRDefault="000F7EEA" w:rsidP="000F7EEA">
      <w:pPr>
        <w:ind w:firstLine="480"/>
        <w:jc w:val="center"/>
      </w:pPr>
      <w:r>
        <w:rPr>
          <w:noProof/>
        </w:rPr>
        <w:lastRenderedPageBreak/>
        <w:drawing>
          <wp:anchor distT="0" distB="0" distL="114300" distR="114300" simplePos="0" relativeHeight="251658240" behindDoc="0" locked="0" layoutInCell="1" allowOverlap="1" wp14:anchorId="45AA2BDE" wp14:editId="2C61B147">
            <wp:simplePos x="0" y="0"/>
            <wp:positionH relativeFrom="column">
              <wp:posOffset>247650</wp:posOffset>
            </wp:positionH>
            <wp:positionV relativeFrom="paragraph">
              <wp:posOffset>114300</wp:posOffset>
            </wp:positionV>
            <wp:extent cx="4679950" cy="3545840"/>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9950" cy="354584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图</w:t>
      </w:r>
      <w:r>
        <w:rPr>
          <w:rFonts w:hint="eastAsia"/>
        </w:rPr>
        <w:t xml:space="preserve">2 </w:t>
      </w:r>
      <w:r>
        <w:rPr>
          <w:rFonts w:hint="eastAsia"/>
        </w:rPr>
        <w:t>飞秒激光泵浦探测系统实物图</w:t>
      </w:r>
    </w:p>
    <w:p w:rsidR="000F7EEA" w:rsidRDefault="007F2FB7" w:rsidP="000F7EEA">
      <w:pPr>
        <w:ind w:firstLine="480"/>
      </w:pPr>
      <w:r>
        <w:rPr>
          <w:rFonts w:hint="eastAsia"/>
        </w:rPr>
        <w:t>进行泵浦—探测实验</w:t>
      </w:r>
      <w:r w:rsidR="00557583">
        <w:rPr>
          <w:rFonts w:hint="eastAsia"/>
        </w:rPr>
        <w:t>首要也是最重要的就是调光路。由于我们的激光器光源距离样品较远</w:t>
      </w:r>
      <w:r>
        <w:rPr>
          <w:rFonts w:hint="eastAsia"/>
        </w:rPr>
        <w:t>，平台空间有限，</w:t>
      </w:r>
      <w:r w:rsidR="00557583">
        <w:rPr>
          <w:rFonts w:hint="eastAsia"/>
        </w:rPr>
        <w:t>激光在传播过程中经过多次反射，所以保证激光可以水平且精准聚焦在样品表面是极为重要的。作为一个刚进这个领域的新生，我将根据向师兄学习的经验就调光路的方法谈谈我的想法。</w:t>
      </w:r>
    </w:p>
    <w:p w:rsidR="00557583" w:rsidRDefault="00557583" w:rsidP="000F7EEA">
      <w:pPr>
        <w:ind w:firstLine="480"/>
        <w:rPr>
          <w:rFonts w:hint="eastAsia"/>
        </w:rPr>
      </w:pPr>
      <w:r>
        <w:rPr>
          <w:rFonts w:hint="eastAsia"/>
        </w:rPr>
        <w:t>首先，我们要保证激光从光源到样品的传播过程中一直保持水平且</w:t>
      </w:r>
      <w:proofErr w:type="gramStart"/>
      <w:r>
        <w:rPr>
          <w:rFonts w:hint="eastAsia"/>
        </w:rPr>
        <w:t>不</w:t>
      </w:r>
      <w:proofErr w:type="gramEnd"/>
      <w:r>
        <w:rPr>
          <w:rFonts w:hint="eastAsia"/>
        </w:rPr>
        <w:t>左右倾斜，应用光阑准直是最有效的办法。通过调节两个反射镜间光阑的大小并利用</w:t>
      </w:r>
      <w:r w:rsidR="00FD671D">
        <w:rPr>
          <w:rFonts w:hint="eastAsia"/>
        </w:rPr>
        <w:t>感光片</w:t>
      </w:r>
      <w:r w:rsidR="00EE4B33">
        <w:rPr>
          <w:rFonts w:hint="eastAsia"/>
        </w:rPr>
        <w:t>，我们可以微调反光镜角度将激光</w:t>
      </w:r>
      <w:r>
        <w:rPr>
          <w:rFonts w:hint="eastAsia"/>
        </w:rPr>
        <w:t>准直到每一竖直平面的同一点上；然后，对于通过透镜聚焦的激光束，我们要保证激光束和透镜垂直且聚焦焦点在一条线上</w:t>
      </w:r>
      <w:r w:rsidR="00FD671D">
        <w:rPr>
          <w:rFonts w:hint="eastAsia"/>
        </w:rPr>
        <w:t>。</w:t>
      </w:r>
      <w:r w:rsidR="007445D4">
        <w:rPr>
          <w:rFonts w:hint="eastAsia"/>
        </w:rPr>
        <w:t>为此我们在未装透镜之前确定好激光光斑位置，装好透镜后首先采用反光镜原路返回法，即在透镜前放置反光镜，微调透镜角度保证激光原路返回，这就保证了透镜与激光的垂直性；紧接着微调透镜前后位置，保证聚焦后焦点仍在同一直线上。对于泵浦光和探测光我们均采用上述步骤调光，同时对于探测光成像，我们还需不断调整样品前后位置和</w:t>
      </w:r>
      <w:r w:rsidR="007445D4">
        <w:rPr>
          <w:rFonts w:hint="eastAsia"/>
        </w:rPr>
        <w:t>CCD</w:t>
      </w:r>
      <w:r w:rsidR="007445D4">
        <w:rPr>
          <w:rFonts w:hint="eastAsia"/>
        </w:rPr>
        <w:t>位置，以保证</w:t>
      </w:r>
      <w:r w:rsidR="00186DEC">
        <w:rPr>
          <w:rFonts w:hint="eastAsia"/>
        </w:rPr>
        <w:t>物象能够准确的投在</w:t>
      </w:r>
      <w:r w:rsidR="00186DEC">
        <w:rPr>
          <w:rFonts w:hint="eastAsia"/>
        </w:rPr>
        <w:t>CCD</w:t>
      </w:r>
      <w:r w:rsidR="00186DEC">
        <w:rPr>
          <w:rFonts w:hint="eastAsia"/>
        </w:rPr>
        <w:t>上。</w:t>
      </w:r>
    </w:p>
    <w:p w:rsidR="00EE4B33" w:rsidRPr="000F7EEA" w:rsidRDefault="00EE4B33" w:rsidP="000F7EEA">
      <w:pPr>
        <w:ind w:firstLine="480"/>
      </w:pPr>
      <w:r>
        <w:t>飞秒激光泵浦探测是一个很具前沿性的研究方向</w:t>
      </w:r>
      <w:r>
        <w:rPr>
          <w:rFonts w:hint="eastAsia"/>
        </w:rPr>
        <w:t>，</w:t>
      </w:r>
      <w:r>
        <w:t>它不仅可以用于观测激光加工过程</w:t>
      </w:r>
      <w:r>
        <w:rPr>
          <w:rFonts w:hint="eastAsia"/>
        </w:rPr>
        <w:t>，</w:t>
      </w:r>
      <w:r>
        <w:t>还可用于观测</w:t>
      </w:r>
      <w:r w:rsidR="007F2FB7">
        <w:t>物理化</w:t>
      </w:r>
      <w:r>
        <w:t>反应</w:t>
      </w:r>
      <w:r w:rsidR="007F2FB7">
        <w:rPr>
          <w:rFonts w:hint="eastAsia"/>
        </w:rPr>
        <w:t>等涉及分子原子乃至电子动态的过程，为宏观的现象提供最根本的解释。</w:t>
      </w:r>
      <w:bookmarkStart w:id="0" w:name="_GoBack"/>
      <w:bookmarkEnd w:id="0"/>
    </w:p>
    <w:sectPr w:rsidR="00EE4B33" w:rsidRPr="000F7E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7FA" w:rsidRDefault="00D257FA" w:rsidP="000F7EEA">
      <w:pPr>
        <w:ind w:firstLine="480"/>
      </w:pPr>
      <w:r>
        <w:separator/>
      </w:r>
    </w:p>
  </w:endnote>
  <w:endnote w:type="continuationSeparator" w:id="0">
    <w:p w:rsidR="00D257FA" w:rsidRDefault="00D257FA" w:rsidP="000F7EE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7FA" w:rsidRDefault="00D257FA" w:rsidP="000F7EEA">
      <w:pPr>
        <w:ind w:firstLine="480"/>
      </w:pPr>
      <w:r>
        <w:separator/>
      </w:r>
    </w:p>
  </w:footnote>
  <w:footnote w:type="continuationSeparator" w:id="0">
    <w:p w:rsidR="00D257FA" w:rsidRDefault="00D257FA" w:rsidP="000F7EEA">
      <w:pPr>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016"/>
    <w:rsid w:val="000F7EEA"/>
    <w:rsid w:val="00113016"/>
    <w:rsid w:val="00186DEC"/>
    <w:rsid w:val="004F150F"/>
    <w:rsid w:val="004F3AF9"/>
    <w:rsid w:val="00557583"/>
    <w:rsid w:val="007445D4"/>
    <w:rsid w:val="007F2FB7"/>
    <w:rsid w:val="00A25589"/>
    <w:rsid w:val="00D257FA"/>
    <w:rsid w:val="00EE4B33"/>
    <w:rsid w:val="00FD6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EEA"/>
    <w:pPr>
      <w:widowControl w:val="0"/>
      <w:spacing w:line="440" w:lineRule="exact"/>
      <w:ind w:firstLineChars="200" w:firstLine="200"/>
      <w:jc w:val="both"/>
    </w:pPr>
    <w:rPr>
      <w:rFonts w:ascii="Times New Roman" w:hAnsi="Times New Roman"/>
      <w:sz w:val="24"/>
    </w:rPr>
  </w:style>
  <w:style w:type="paragraph" w:styleId="1">
    <w:name w:val="heading 1"/>
    <w:basedOn w:val="a"/>
    <w:next w:val="a"/>
    <w:link w:val="1Char"/>
    <w:uiPriority w:val="9"/>
    <w:qFormat/>
    <w:rsid w:val="000F7EEA"/>
    <w:pPr>
      <w:keepNext/>
      <w:keepLines/>
      <w:spacing w:before="100" w:beforeAutospacing="1" w:after="120" w:line="578" w:lineRule="atLeast"/>
      <w:jc w:val="center"/>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7E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7EEA"/>
    <w:rPr>
      <w:sz w:val="18"/>
      <w:szCs w:val="18"/>
    </w:rPr>
  </w:style>
  <w:style w:type="paragraph" w:styleId="a4">
    <w:name w:val="footer"/>
    <w:basedOn w:val="a"/>
    <w:link w:val="Char0"/>
    <w:uiPriority w:val="99"/>
    <w:unhideWhenUsed/>
    <w:rsid w:val="000F7EEA"/>
    <w:pPr>
      <w:tabs>
        <w:tab w:val="center" w:pos="4153"/>
        <w:tab w:val="right" w:pos="8306"/>
      </w:tabs>
      <w:snapToGrid w:val="0"/>
      <w:jc w:val="left"/>
    </w:pPr>
    <w:rPr>
      <w:sz w:val="18"/>
      <w:szCs w:val="18"/>
    </w:rPr>
  </w:style>
  <w:style w:type="character" w:customStyle="1" w:styleId="Char0">
    <w:name w:val="页脚 Char"/>
    <w:basedOn w:val="a0"/>
    <w:link w:val="a4"/>
    <w:uiPriority w:val="99"/>
    <w:rsid w:val="000F7EEA"/>
    <w:rPr>
      <w:sz w:val="18"/>
      <w:szCs w:val="18"/>
    </w:rPr>
  </w:style>
  <w:style w:type="character" w:customStyle="1" w:styleId="1Char">
    <w:name w:val="标题 1 Char"/>
    <w:basedOn w:val="a0"/>
    <w:link w:val="1"/>
    <w:uiPriority w:val="9"/>
    <w:rsid w:val="000F7EEA"/>
    <w:rPr>
      <w:rFonts w:ascii="Times New Roman" w:hAnsi="Times New Roman"/>
      <w:b/>
      <w:bCs/>
      <w:kern w:val="44"/>
      <w:sz w:val="32"/>
      <w:szCs w:val="44"/>
    </w:rPr>
  </w:style>
  <w:style w:type="paragraph" w:styleId="a5">
    <w:name w:val="Balloon Text"/>
    <w:basedOn w:val="a"/>
    <w:link w:val="Char1"/>
    <w:uiPriority w:val="99"/>
    <w:semiHidden/>
    <w:unhideWhenUsed/>
    <w:rsid w:val="000F7EEA"/>
    <w:pPr>
      <w:spacing w:line="240" w:lineRule="auto"/>
    </w:pPr>
    <w:rPr>
      <w:sz w:val="18"/>
      <w:szCs w:val="18"/>
    </w:rPr>
  </w:style>
  <w:style w:type="character" w:customStyle="1" w:styleId="Char1">
    <w:name w:val="批注框文本 Char"/>
    <w:basedOn w:val="a0"/>
    <w:link w:val="a5"/>
    <w:uiPriority w:val="99"/>
    <w:semiHidden/>
    <w:rsid w:val="000F7EEA"/>
    <w:rPr>
      <w:rFonts w:ascii="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EEA"/>
    <w:pPr>
      <w:widowControl w:val="0"/>
      <w:spacing w:line="440" w:lineRule="exact"/>
      <w:ind w:firstLineChars="200" w:firstLine="200"/>
      <w:jc w:val="both"/>
    </w:pPr>
    <w:rPr>
      <w:rFonts w:ascii="Times New Roman" w:hAnsi="Times New Roman"/>
      <w:sz w:val="24"/>
    </w:rPr>
  </w:style>
  <w:style w:type="paragraph" w:styleId="1">
    <w:name w:val="heading 1"/>
    <w:basedOn w:val="a"/>
    <w:next w:val="a"/>
    <w:link w:val="1Char"/>
    <w:uiPriority w:val="9"/>
    <w:qFormat/>
    <w:rsid w:val="000F7EEA"/>
    <w:pPr>
      <w:keepNext/>
      <w:keepLines/>
      <w:spacing w:before="100" w:beforeAutospacing="1" w:after="120" w:line="578" w:lineRule="atLeast"/>
      <w:jc w:val="center"/>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7E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7EEA"/>
    <w:rPr>
      <w:sz w:val="18"/>
      <w:szCs w:val="18"/>
    </w:rPr>
  </w:style>
  <w:style w:type="paragraph" w:styleId="a4">
    <w:name w:val="footer"/>
    <w:basedOn w:val="a"/>
    <w:link w:val="Char0"/>
    <w:uiPriority w:val="99"/>
    <w:unhideWhenUsed/>
    <w:rsid w:val="000F7EEA"/>
    <w:pPr>
      <w:tabs>
        <w:tab w:val="center" w:pos="4153"/>
        <w:tab w:val="right" w:pos="8306"/>
      </w:tabs>
      <w:snapToGrid w:val="0"/>
      <w:jc w:val="left"/>
    </w:pPr>
    <w:rPr>
      <w:sz w:val="18"/>
      <w:szCs w:val="18"/>
    </w:rPr>
  </w:style>
  <w:style w:type="character" w:customStyle="1" w:styleId="Char0">
    <w:name w:val="页脚 Char"/>
    <w:basedOn w:val="a0"/>
    <w:link w:val="a4"/>
    <w:uiPriority w:val="99"/>
    <w:rsid w:val="000F7EEA"/>
    <w:rPr>
      <w:sz w:val="18"/>
      <w:szCs w:val="18"/>
    </w:rPr>
  </w:style>
  <w:style w:type="character" w:customStyle="1" w:styleId="1Char">
    <w:name w:val="标题 1 Char"/>
    <w:basedOn w:val="a0"/>
    <w:link w:val="1"/>
    <w:uiPriority w:val="9"/>
    <w:rsid w:val="000F7EEA"/>
    <w:rPr>
      <w:rFonts w:ascii="Times New Roman" w:hAnsi="Times New Roman"/>
      <w:b/>
      <w:bCs/>
      <w:kern w:val="44"/>
      <w:sz w:val="32"/>
      <w:szCs w:val="44"/>
    </w:rPr>
  </w:style>
  <w:style w:type="paragraph" w:styleId="a5">
    <w:name w:val="Balloon Text"/>
    <w:basedOn w:val="a"/>
    <w:link w:val="Char1"/>
    <w:uiPriority w:val="99"/>
    <w:semiHidden/>
    <w:unhideWhenUsed/>
    <w:rsid w:val="000F7EEA"/>
    <w:pPr>
      <w:spacing w:line="240" w:lineRule="auto"/>
    </w:pPr>
    <w:rPr>
      <w:sz w:val="18"/>
      <w:szCs w:val="18"/>
    </w:rPr>
  </w:style>
  <w:style w:type="character" w:customStyle="1" w:styleId="Char1">
    <w:name w:val="批注框文本 Char"/>
    <w:basedOn w:val="a0"/>
    <w:link w:val="a5"/>
    <w:uiPriority w:val="99"/>
    <w:semiHidden/>
    <w:rsid w:val="000F7EEA"/>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161</Words>
  <Characters>920</Characters>
  <Application>Microsoft Office Word</Application>
  <DocSecurity>0</DocSecurity>
  <Lines>7</Lines>
  <Paragraphs>2</Paragraphs>
  <ScaleCrop>false</ScaleCrop>
  <Company>Microsoft</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王飞飞</cp:lastModifiedBy>
  <cp:revision>4</cp:revision>
  <dcterms:created xsi:type="dcterms:W3CDTF">2017-11-19T03:00:00Z</dcterms:created>
  <dcterms:modified xsi:type="dcterms:W3CDTF">2017-11-19T05:29:00Z</dcterms:modified>
</cp:coreProperties>
</file>